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25" w:rightChars="12"/>
        <w:jc w:val="left"/>
        <w:rPr>
          <w:rFonts w:ascii="仿宋_GB2312" w:hAnsi="黑体" w:eastAsia="仿宋_GB2312" w:cs="黑体"/>
          <w:bCs/>
          <w:kern w:val="0"/>
          <w:sz w:val="32"/>
          <w:szCs w:val="32"/>
        </w:rPr>
      </w:pPr>
      <w:r>
        <w:rPr>
          <w:rFonts w:hint="eastAsia" w:ascii="仿宋_GB2312" w:hAnsi="黑体" w:eastAsia="仿宋_GB2312" w:cs="黑体"/>
          <w:bCs/>
          <w:kern w:val="0"/>
          <w:sz w:val="32"/>
          <w:szCs w:val="32"/>
        </w:rPr>
        <w:t>附件1：</w:t>
      </w:r>
    </w:p>
    <w:p>
      <w:pPr>
        <w:adjustRightInd w:val="0"/>
        <w:snapToGrid w:val="0"/>
        <w:spacing w:before="156" w:beforeLines="50" w:after="156" w:afterLines="50" w:line="560" w:lineRule="exact"/>
        <w:ind w:right="25" w:rightChars="12"/>
        <w:jc w:val="center"/>
        <w:rPr>
          <w:rFonts w:ascii="黑体" w:hAnsi="黑体" w:eastAsia="黑体" w:cs="黑体"/>
          <w:sz w:val="36"/>
          <w:szCs w:val="36"/>
        </w:rPr>
      </w:pPr>
      <w:r>
        <w:rPr>
          <w:rFonts w:hint="eastAsia" w:ascii="黑体" w:hAnsi="黑体" w:eastAsia="黑体" w:cs="黑体"/>
          <w:bCs/>
          <w:sz w:val="36"/>
          <w:szCs w:val="36"/>
        </w:rPr>
        <w:t>常州工学院2021年度</w:t>
      </w:r>
      <w:r>
        <w:rPr>
          <w:rFonts w:hint="eastAsia" w:ascii="黑体" w:hAnsi="黑体" w:eastAsia="黑体" w:cs="黑体"/>
          <w:sz w:val="36"/>
          <w:szCs w:val="36"/>
        </w:rPr>
        <w:t>网络思想政治工作研究课题</w:t>
      </w:r>
    </w:p>
    <w:p>
      <w:pPr>
        <w:adjustRightInd w:val="0"/>
        <w:snapToGrid w:val="0"/>
        <w:spacing w:before="156" w:beforeLines="50" w:after="156" w:afterLines="50" w:line="560" w:lineRule="exact"/>
        <w:ind w:right="25" w:rightChars="12"/>
        <w:jc w:val="center"/>
        <w:rPr>
          <w:rFonts w:ascii="黑体" w:hAnsi="黑体" w:eastAsia="黑体" w:cs="黑体"/>
          <w:sz w:val="36"/>
          <w:szCs w:val="36"/>
        </w:rPr>
      </w:pPr>
      <w:r>
        <w:rPr>
          <w:rFonts w:hint="eastAsia" w:ascii="黑体" w:hAnsi="黑体" w:eastAsia="黑体" w:cs="黑体"/>
          <w:sz w:val="36"/>
          <w:szCs w:val="36"/>
        </w:rPr>
        <w:t>与实践项目申报选题指南</w:t>
      </w:r>
    </w:p>
    <w:p>
      <w:pPr>
        <w:adjustRightInd w:val="0"/>
        <w:snapToGrid w:val="0"/>
        <w:spacing w:line="560" w:lineRule="exact"/>
        <w:ind w:right="25" w:rightChars="12" w:firstLine="640" w:firstLineChars="200"/>
        <w:jc w:val="left"/>
        <w:rPr>
          <w:rFonts w:ascii="黑体" w:hAnsi="黑体" w:eastAsia="黑体" w:cs="黑体"/>
          <w:bCs/>
          <w:kern w:val="0"/>
          <w:sz w:val="32"/>
          <w:szCs w:val="32"/>
        </w:rPr>
      </w:pPr>
    </w:p>
    <w:p>
      <w:pPr>
        <w:adjustRightInd w:val="0"/>
        <w:snapToGrid w:val="0"/>
        <w:spacing w:line="560" w:lineRule="exact"/>
        <w:ind w:right="25" w:rightChars="12"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一、研究课题</w:t>
      </w:r>
    </w:p>
    <w:p>
      <w:pPr>
        <w:adjustRightInd w:val="0"/>
        <w:snapToGrid w:val="0"/>
        <w:spacing w:line="560" w:lineRule="exact"/>
        <w:ind w:right="25" w:rightChars="12"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（一）重点选题</w:t>
      </w:r>
    </w:p>
    <w:p>
      <w:pPr>
        <w:adjustRightInd w:val="0"/>
        <w:snapToGrid w:val="0"/>
        <w:spacing w:line="560" w:lineRule="exact"/>
        <w:ind w:right="25" w:rightChars="12"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1.地方高校推动习近平新时代中国特色社会主义思想网络宣传教育研究</w:t>
      </w:r>
    </w:p>
    <w:p>
      <w:pPr>
        <w:adjustRightInd w:val="0"/>
        <w:snapToGrid w:val="0"/>
        <w:spacing w:line="560" w:lineRule="exact"/>
        <w:ind w:right="25" w:rightChars="12"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2.地方高校突发事件网络舆情传播特征与应对策略研究</w:t>
      </w:r>
    </w:p>
    <w:p>
      <w:pPr>
        <w:adjustRightInd w:val="0"/>
        <w:snapToGrid w:val="0"/>
        <w:spacing w:line="560" w:lineRule="exact"/>
        <w:ind w:right="25" w:rightChars="12"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（二）一般选题</w:t>
      </w:r>
    </w:p>
    <w:p>
      <w:pPr>
        <w:adjustRightInd w:val="0"/>
        <w:snapToGrid w:val="0"/>
        <w:spacing w:line="560" w:lineRule="exact"/>
        <w:ind w:right="25" w:rightChars="12"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1.以“学习强国”平台强化高校基层党组织理论武装研究</w:t>
      </w:r>
    </w:p>
    <w:p>
      <w:pPr>
        <w:adjustRightInd w:val="0"/>
        <w:snapToGrid w:val="0"/>
        <w:spacing w:line="560" w:lineRule="exact"/>
        <w:ind w:right="25" w:rightChars="12"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2.“互联网+”时代高校党员教育管理机制创新研究</w:t>
      </w:r>
    </w:p>
    <w:p>
      <w:pPr>
        <w:adjustRightInd w:val="0"/>
        <w:snapToGrid w:val="0"/>
        <w:spacing w:line="560" w:lineRule="exact"/>
        <w:ind w:right="25" w:rightChars="12"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3.高校网络意识形态阵地建设与管理研究</w:t>
      </w:r>
    </w:p>
    <w:p>
      <w:pPr>
        <w:adjustRightInd w:val="0"/>
        <w:snapToGrid w:val="0"/>
        <w:spacing w:line="560" w:lineRule="exact"/>
        <w:ind w:right="25" w:rightChars="12"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w:t>
      </w:r>
      <w:r>
        <w:rPr>
          <w:rFonts w:ascii="仿宋_GB2312" w:hAnsi="宋体" w:eastAsia="仿宋_GB2312" w:cs="宋体"/>
          <w:kern w:val="0"/>
          <w:sz w:val="32"/>
          <w:szCs w:val="32"/>
        </w:rPr>
        <w:t>.</w:t>
      </w:r>
      <w:r>
        <w:rPr>
          <w:rFonts w:hint="eastAsia" w:ascii="仿宋_GB2312" w:hAnsi="宋体" w:eastAsia="仿宋_GB2312" w:cs="宋体"/>
          <w:kern w:val="0"/>
          <w:sz w:val="32"/>
          <w:szCs w:val="32"/>
        </w:rPr>
        <w:t>高校党员干部网络意识形态工作能力提升研究</w:t>
      </w:r>
    </w:p>
    <w:p>
      <w:pPr>
        <w:adjustRightInd w:val="0"/>
        <w:snapToGrid w:val="0"/>
        <w:spacing w:line="560" w:lineRule="exact"/>
        <w:ind w:right="25" w:rightChars="12"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5.新时代大学生红色基因传承与高校网络思想政治教育融合机制探究</w:t>
      </w:r>
    </w:p>
    <w:p>
      <w:pPr>
        <w:adjustRightInd w:val="0"/>
        <w:snapToGrid w:val="0"/>
        <w:spacing w:line="560" w:lineRule="exact"/>
        <w:ind w:left="739" w:leftChars="270" w:right="25" w:rightChars="12" w:hanging="172" w:hangingChars="54"/>
        <w:jc w:val="left"/>
        <w:rPr>
          <w:rFonts w:ascii="黑体" w:hAnsi="黑体" w:eastAsia="黑体" w:cs="黑体"/>
          <w:bCs/>
          <w:kern w:val="0"/>
          <w:sz w:val="32"/>
          <w:szCs w:val="32"/>
        </w:rPr>
      </w:pPr>
      <w:r>
        <w:rPr>
          <w:rFonts w:hint="eastAsia" w:ascii="黑体" w:hAnsi="黑体" w:eastAsia="黑体" w:cs="黑体"/>
          <w:bCs/>
          <w:kern w:val="0"/>
          <w:sz w:val="32"/>
          <w:szCs w:val="32"/>
        </w:rPr>
        <w:t>二、实践项目（第1</w:t>
      </w:r>
      <w:r>
        <w:rPr>
          <w:rFonts w:ascii="黑体" w:hAnsi="黑体" w:eastAsia="黑体" w:cs="黑体"/>
          <w:bCs/>
          <w:kern w:val="0"/>
          <w:sz w:val="32"/>
          <w:szCs w:val="32"/>
        </w:rPr>
        <w:t>-7</w:t>
      </w:r>
      <w:r>
        <w:rPr>
          <w:rFonts w:hint="eastAsia" w:ascii="黑体" w:hAnsi="黑体" w:eastAsia="黑体" w:cs="黑体"/>
          <w:bCs/>
          <w:kern w:val="0"/>
          <w:sz w:val="32"/>
          <w:szCs w:val="32"/>
        </w:rPr>
        <w:t>项为委托项目）</w:t>
      </w:r>
    </w:p>
    <w:p>
      <w:pPr>
        <w:adjustRightInd w:val="0"/>
        <w:snapToGrid w:val="0"/>
        <w:spacing w:line="560" w:lineRule="exact"/>
        <w:ind w:right="25" w:rightChars="12"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w:t>
      </w:r>
      <w:r>
        <w:rPr>
          <w:rFonts w:hint="eastAsia" w:ascii="仿宋_GB2312" w:hAnsi="宋体" w:eastAsia="仿宋_GB2312" w:cs="宋体"/>
          <w:kern w:val="0"/>
          <w:sz w:val="32"/>
          <w:szCs w:val="32"/>
        </w:rPr>
        <w:t>常州工学院辅导员网络育人推进精准思政的实践创新</w:t>
      </w:r>
    </w:p>
    <w:p>
      <w:pPr>
        <w:adjustRightInd w:val="0"/>
        <w:snapToGrid w:val="0"/>
        <w:spacing w:line="560" w:lineRule="exact"/>
        <w:ind w:right="25" w:rightChars="12"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w:t>
      </w:r>
      <w:r>
        <w:t xml:space="preserve"> </w:t>
      </w:r>
      <w:r>
        <w:rPr>
          <w:rFonts w:ascii="仿宋_GB2312" w:hAnsi="宋体" w:eastAsia="仿宋_GB2312" w:cs="宋体"/>
          <w:kern w:val="0"/>
          <w:sz w:val="32"/>
          <w:szCs w:val="32"/>
        </w:rPr>
        <w:t>“青春向党</w:t>
      </w:r>
      <w:r>
        <w:rPr>
          <w:rFonts w:hint="eastAsia" w:ascii="仿宋_GB2312" w:hAnsi="宋体" w:eastAsia="仿宋_GB2312" w:cs="宋体"/>
          <w:kern w:val="0"/>
          <w:sz w:val="32"/>
          <w:szCs w:val="32"/>
        </w:rPr>
        <w:t>、</w:t>
      </w:r>
      <w:r>
        <w:rPr>
          <w:rFonts w:ascii="仿宋_GB2312" w:hAnsi="宋体" w:eastAsia="仿宋_GB2312" w:cs="宋体"/>
          <w:kern w:val="0"/>
          <w:sz w:val="32"/>
          <w:szCs w:val="32"/>
        </w:rPr>
        <w:t>奋斗强国”信仰公开课云端课堂建设</w:t>
      </w:r>
    </w:p>
    <w:p>
      <w:pPr>
        <w:adjustRightInd w:val="0"/>
        <w:snapToGrid w:val="0"/>
        <w:spacing w:line="560" w:lineRule="exact"/>
        <w:ind w:right="25" w:rightChars="12"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3.“知常工、爱常工”常州工学院辽河路校区全景地图更新</w:t>
      </w:r>
    </w:p>
    <w:p>
      <w:pPr>
        <w:adjustRightInd w:val="0"/>
        <w:snapToGrid w:val="0"/>
        <w:spacing w:line="560" w:lineRule="exact"/>
        <w:ind w:right="25" w:rightChars="12"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4.“常州三杰”系列网络微党课引领师生传承地方红色基因</w:t>
      </w:r>
    </w:p>
    <w:p>
      <w:pPr>
        <w:adjustRightInd w:val="0"/>
        <w:snapToGrid w:val="0"/>
        <w:spacing w:line="560" w:lineRule="exact"/>
        <w:ind w:right="25" w:rightChars="12"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“常小燕”大学生讲思政课与网络思政融合实践探索</w:t>
      </w:r>
      <w:bookmarkStart w:id="0" w:name="_GoBack"/>
      <w:bookmarkEnd w:id="0"/>
    </w:p>
    <w:p>
      <w:pPr>
        <w:adjustRightInd w:val="0"/>
        <w:snapToGrid w:val="0"/>
        <w:spacing w:line="560" w:lineRule="exact"/>
        <w:ind w:right="25" w:rightChars="12"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6.常工朗读者</w:t>
      </w:r>
      <w:r>
        <w:rPr>
          <w:rFonts w:ascii="仿宋_GB2312" w:hAnsi="宋体" w:eastAsia="仿宋_GB2312" w:cs="宋体"/>
          <w:kern w:val="0"/>
          <w:sz w:val="32"/>
          <w:szCs w:val="32"/>
        </w:rPr>
        <w:t>“百年党史·红色故事”</w:t>
      </w:r>
      <w:r>
        <w:rPr>
          <w:rFonts w:hint="eastAsia" w:ascii="仿宋_GB2312" w:hAnsi="宋体" w:eastAsia="仿宋_GB2312" w:cs="宋体"/>
          <w:kern w:val="0"/>
          <w:sz w:val="32"/>
          <w:szCs w:val="32"/>
        </w:rPr>
        <w:t>微朗读活动</w:t>
      </w:r>
    </w:p>
    <w:p>
      <w:pPr>
        <w:adjustRightInd w:val="0"/>
        <w:snapToGrid w:val="0"/>
        <w:spacing w:line="560" w:lineRule="exact"/>
        <w:ind w:right="25" w:rightChars="12"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7.“青春心向党”大学生</w:t>
      </w:r>
      <w:r>
        <w:rPr>
          <w:rFonts w:ascii="仿宋_GB2312" w:hAnsi="宋体" w:eastAsia="仿宋_GB2312" w:cs="宋体"/>
          <w:kern w:val="0"/>
          <w:sz w:val="32"/>
          <w:szCs w:val="32"/>
          <w:lang w:val="zh-TW"/>
        </w:rPr>
        <w:t>线上线下</w:t>
      </w:r>
      <w:r>
        <w:rPr>
          <w:rFonts w:hint="eastAsia" w:ascii="仿宋_GB2312" w:hAnsi="宋体" w:eastAsia="仿宋_GB2312" w:cs="宋体"/>
          <w:kern w:val="0"/>
          <w:sz w:val="32"/>
          <w:szCs w:val="32"/>
        </w:rPr>
        <w:t>讲述党史故事</w:t>
      </w:r>
    </w:p>
    <w:p>
      <w:pPr>
        <w:adjustRightInd w:val="0"/>
        <w:snapToGrid w:val="0"/>
        <w:spacing w:line="560" w:lineRule="exact"/>
        <w:ind w:right="25" w:rightChars="12" w:firstLine="640" w:firstLineChars="200"/>
        <w:jc w:val="left"/>
      </w:pPr>
      <w:r>
        <w:rPr>
          <w:rFonts w:hint="eastAsia" w:ascii="仿宋_GB2312" w:hAnsi="宋体" w:eastAsia="仿宋_GB2312" w:cs="宋体"/>
          <w:kern w:val="0"/>
          <w:sz w:val="32"/>
          <w:szCs w:val="32"/>
        </w:rPr>
        <w:t>8.运用网络加强和改进新时代高校党建工作、宣传思想文化工作、思想政治工作的典型案例、创新案例等（申报本条选题的题目自拟）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等线">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ourier New">
    <w:panose1 w:val="02070309020205020404"/>
    <w:charset w:val="00"/>
    <w:family w:val="auto"/>
    <w:pitch w:val="default"/>
    <w:sig w:usb0="00007A87" w:usb1="80000000" w:usb2="00000008" w:usb3="00000000" w:csb0="400001FF" w:csb1="FFFF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24"/>
    <w:rsid w:val="0006607B"/>
    <w:rsid w:val="00245F20"/>
    <w:rsid w:val="00727D83"/>
    <w:rsid w:val="0080234D"/>
    <w:rsid w:val="008A3644"/>
    <w:rsid w:val="00A65124"/>
    <w:rsid w:val="00DA7B15"/>
    <w:rsid w:val="00EF154B"/>
    <w:rsid w:val="00FB678D"/>
    <w:rsid w:val="5D0C2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等线" w:hAnsi="等线" w:eastAsia="等线" w:cs="Times New Roman"/>
      <w:sz w:val="18"/>
      <w:szCs w:val="18"/>
    </w:rPr>
  </w:style>
  <w:style w:type="character" w:customStyle="1" w:styleId="7">
    <w:name w:val="页脚 Char"/>
    <w:basedOn w:val="5"/>
    <w:link w:val="2"/>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Words>
  <Characters>437</Characters>
  <Lines>3</Lines>
  <Paragraphs>1</Paragraphs>
  <TotalTime>0</TotalTime>
  <ScaleCrop>false</ScaleCrop>
  <LinksUpToDate>false</LinksUpToDate>
  <CharactersWithSpaces>512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2021-05-10T00:27:00Z</dcterms:created>
  <dc:creator>党委宣传部</dc:creator>
  <cp:lastModifiedBy>Administrator</cp:lastModifiedBy>
  <dcterms:modified xsi:type="dcterms:W3CDTF">2021-05-10T00:49:01Z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